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C2291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南京华视智能科技股份有限公司</w:t>
      </w:r>
    </w:p>
    <w:p w14:paraId="40E07C38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气体浓度检测仪研发生产项目（一期）</w:t>
      </w:r>
    </w:p>
    <w:p w14:paraId="009E342F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竣工环境保护验收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其他需要说明的事项</w:t>
      </w:r>
    </w:p>
    <w:p w14:paraId="5B20CAA1">
      <w:pPr>
        <w:spacing w:line="360" w:lineRule="auto"/>
        <w:ind w:firstLine="480" w:firstLineChars="200"/>
        <w:outlineLvl w:val="0"/>
        <w:rPr>
          <w:rFonts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《建设项目竣工环境保护验收暂行办法》，“其他需要说明的事项”中应如实记载的内容包括环境保护设施设计、施工和验收过程简况，环境影响报告表及其审批部门审批决定中提出的，除环境保护设施外的其他环境保护措施的落实情况，以及整改工作情况等，现将建设单位需要说明的具体内容和要求列举如下：</w:t>
      </w:r>
    </w:p>
    <w:p w14:paraId="3E0B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0"/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环境保护设施设计、施工和验收过程简况</w:t>
      </w:r>
    </w:p>
    <w:p w14:paraId="6E495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0"/>
        <w:rPr>
          <w:rFonts w:hint="default" w:ascii="Times New Roman" w:cs="Times New Roman" w:eastAsia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1.1 </w:t>
      </w:r>
      <w:r>
        <w:rPr>
          <w:rFonts w:hint="eastAsia"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设计简况</w:t>
      </w:r>
      <w:r>
        <w:rPr>
          <w:rFonts w:hint="eastAsia" w:ascii="Times New Roman" w:cs="Times New Roman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cs="Times New Roman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施工简况</w:t>
      </w:r>
    </w:p>
    <w:p w14:paraId="4F4F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76" w:firstLineChars="200"/>
        <w:jc w:val="both"/>
        <w:textAlignment w:val="auto"/>
        <w:rPr>
          <w:rFonts w:hint="eastAsia" w:ascii="Times New Roman" w:hAnsi="Times New Roman" w:eastAsia="宋体" w:cs="宋体"/>
          <w:spacing w:val="-1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spacing w:val="-1"/>
          <w:kern w:val="2"/>
          <w:sz w:val="24"/>
          <w:szCs w:val="24"/>
          <w:lang w:bidi="ar"/>
        </w:rPr>
        <w:t>南京华视智能科技股份有限公司成立于2018年1月11日，南京市浦口区经济技术开发区林春路3号工业园厂房，投资1000万元新建气体浓度检测仪研发生产项目。项目分两期建设，其中一期对租赁厂房进行装修改造，建设研发实验室，将采购通风橱、温箱、鼓风干燥箱、质量流量计等高精度试验设备，主要用于产品的测试、设计与验证；二期拟对租赁厂房进行装修改造，建设生产车间，搭建3条生产线，购置贴片机、CNC、整机标定系统等相关生产设备约5套，项目建成后预计年产气体浓度检测仪器2000台。</w:t>
      </w:r>
      <w:r>
        <w:rPr>
          <w:rFonts w:hint="eastAsia" w:ascii="Times New Roman" w:hAnsi="Times New Roman" w:eastAsia="宋体" w:cs="宋体"/>
          <w:spacing w:val="-1"/>
          <w:kern w:val="2"/>
          <w:sz w:val="24"/>
          <w:szCs w:val="24"/>
          <w:lang w:val="en-US" w:eastAsia="zh-CN" w:bidi="ar"/>
        </w:rPr>
        <w:t>该项目于2025年8月1日取得了备案证，备案证号：浦政服备〔2025〕794号。</w:t>
      </w:r>
    </w:p>
    <w:p w14:paraId="7249F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76" w:firstLineChars="200"/>
        <w:jc w:val="both"/>
        <w:textAlignment w:val="auto"/>
        <w:rPr>
          <w:rFonts w:hint="eastAsia" w:ascii="Times New Roman" w:hAnsi="Times New Roman" w:eastAsia="宋体" w:cs="宋体"/>
          <w:spacing w:val="-1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spacing w:val="-1"/>
          <w:kern w:val="2"/>
          <w:sz w:val="24"/>
          <w:szCs w:val="24"/>
          <w:lang w:bidi="ar"/>
        </w:rPr>
        <w:t>南京华视智能科技股份有限公司</w:t>
      </w:r>
      <w:r>
        <w:rPr>
          <w:rFonts w:hint="eastAsia" w:ascii="Times New Roman" w:hAnsi="Times New Roman" w:eastAsia="宋体" w:cs="宋体"/>
          <w:spacing w:val="-1"/>
          <w:kern w:val="2"/>
          <w:sz w:val="24"/>
          <w:szCs w:val="24"/>
          <w:lang w:val="en-US" w:eastAsia="zh-CN" w:bidi="ar"/>
        </w:rPr>
        <w:t>一期投资500万元，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其中实际环保投资60万。</w:t>
      </w:r>
      <w:r>
        <w:rPr>
          <w:rFonts w:hint="eastAsia" w:ascii="Times New Roman" w:hAnsi="Times New Roman" w:eastAsia="宋体" w:cs="宋体"/>
          <w:spacing w:val="-1"/>
          <w:kern w:val="2"/>
          <w:sz w:val="24"/>
          <w:szCs w:val="24"/>
          <w:lang w:val="en-US" w:eastAsia="zh-CN" w:bidi="ar"/>
        </w:rPr>
        <w:t>一期研发内容为硫化氢气体的浓度检测及报警仪25只/年、NMP气体的浓度检测及报警仪25只/年。</w:t>
      </w:r>
    </w:p>
    <w:p w14:paraId="074A2AF1">
      <w:pPr>
        <w:spacing w:line="360" w:lineRule="auto"/>
        <w:outlineLvl w:val="0"/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cs="Times New Roman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验收过程简况</w:t>
      </w:r>
    </w:p>
    <w:p w14:paraId="52D29DE4">
      <w:pPr>
        <w:spacing w:line="360" w:lineRule="auto"/>
        <w:ind w:firstLine="476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spacing w:val="-1"/>
          <w:kern w:val="2"/>
          <w:sz w:val="24"/>
          <w:szCs w:val="24"/>
          <w:lang w:bidi="ar"/>
        </w:rPr>
        <w:t>南京华视智能科技股份有限公司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0"/>
          <w:lang w:val="en-US" w:eastAsia="zh-CN"/>
        </w:rPr>
        <w:t>于2025年11月完成工程建设，2026年1月建成调试，2026年1月</w:t>
      </w:r>
      <w:r>
        <w:rPr>
          <w:rFonts w:hint="eastAsia" w:ascii="Times New Roman" w:hAnsi="Times New Roman" w:eastAsia="宋体" w:cs="宋体"/>
          <w:spacing w:val="-1"/>
          <w:kern w:val="2"/>
          <w:sz w:val="24"/>
          <w:szCs w:val="24"/>
          <w:lang w:bidi="ar"/>
        </w:rPr>
        <w:t>南京华视智能科技股份有限公司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0"/>
          <w:lang w:val="en-US" w:eastAsia="zh-CN"/>
        </w:rPr>
        <w:t>组织启动验收工作，本次验收范围为：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气体浓度检测仪研发生产项目（一期）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整体验收。</w:t>
      </w:r>
    </w:p>
    <w:p w14:paraId="09A28502">
      <w:pPr>
        <w:spacing w:line="360" w:lineRule="auto"/>
        <w:outlineLvl w:val="0"/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其他环境保护措施的实施情况</w:t>
      </w:r>
    </w:p>
    <w:p w14:paraId="7B276FB6">
      <w:pPr>
        <w:spacing w:line="360" w:lineRule="auto"/>
        <w:ind w:firstLine="480" w:firstLineChars="200"/>
        <w:outlineLvl w:val="0"/>
        <w:rPr>
          <w:rFonts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环境影响</w:t>
      </w: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报告表及其审批部门审批决定</w:t>
      </w:r>
      <w:r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中提出的除环境保护设施外的其他环境保护措施，主要包括制度措施和配套措施等，现将需要说明的措施内容和要求梳理如下：</w:t>
      </w:r>
      <w:bookmarkStart w:id="0" w:name="_GoBack"/>
      <w:bookmarkEnd w:id="0"/>
    </w:p>
    <w:p w14:paraId="0D8C5B33">
      <w:pPr>
        <w:spacing w:line="360" w:lineRule="auto"/>
        <w:outlineLvl w:val="0"/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2.1 </w:t>
      </w:r>
      <w:r>
        <w:rPr>
          <w:rFonts w:hint="eastAsia"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制度措施落实情况</w:t>
      </w:r>
    </w:p>
    <w:p w14:paraId="2861133B">
      <w:pPr>
        <w:spacing w:line="360" w:lineRule="auto"/>
        <w:rPr>
          <w:rFonts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）环保组织机构及规章制度</w:t>
      </w:r>
    </w:p>
    <w:p w14:paraId="7C643D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本项目建成后，建设单位按环保局的要求加强对企业的环境管理，建立健全企业的环保监督、管理制度。</w:t>
      </w:r>
    </w:p>
    <w:p w14:paraId="3A86B70E">
      <w:pPr>
        <w:numPr>
          <w:ilvl w:val="0"/>
          <w:numId w:val="0"/>
        </w:numPr>
        <w:spacing w:line="360" w:lineRule="auto"/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环境监测计划</w:t>
      </w:r>
    </w:p>
    <w:p w14:paraId="05A191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建设单位定期进行环境监测，以便及时了解建设项目对环境造成影响的情况，并采取相应措施，消除不利因素，减轻环境污染，使各项环保措施落到实处。</w:t>
      </w:r>
    </w:p>
    <w:p w14:paraId="21FA82B4">
      <w:pPr>
        <w:spacing w:line="360" w:lineRule="auto"/>
        <w:outlineLvl w:val="0"/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2.2 </w:t>
      </w:r>
      <w:r>
        <w:rPr>
          <w:rFonts w:hint="eastAsia"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配套措施落实情况</w:t>
      </w:r>
    </w:p>
    <w:p w14:paraId="4FDFD634">
      <w:pPr>
        <w:spacing w:line="360" w:lineRule="auto"/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）区域削减及淘汰落后产能</w:t>
      </w:r>
    </w:p>
    <w:p w14:paraId="37865B63">
      <w:pPr>
        <w:pStyle w:val="3"/>
        <w:rPr>
          <w:rFonts w:hint="eastAsia" w:eastAsiaTheme="minorEastAsia"/>
          <w:lang w:val="en-US" w:eastAsia="zh-CN"/>
        </w:rPr>
      </w:pP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 w14:paraId="36142ADB">
      <w:pPr>
        <w:spacing w:line="360" w:lineRule="auto"/>
        <w:outlineLvl w:val="0"/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其他措施落实情况</w:t>
      </w:r>
    </w:p>
    <w:p w14:paraId="75C00A9B">
      <w:pPr>
        <w:pStyle w:val="3"/>
        <w:rPr>
          <w:rFonts w:hint="eastAsia" w:eastAsiaTheme="minorEastAsia"/>
          <w:lang w:val="en-US" w:eastAsia="zh-CN"/>
        </w:rPr>
      </w:pP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 w14:paraId="646F71CF">
      <w:pPr>
        <w:spacing w:line="360" w:lineRule="auto"/>
        <w:outlineLvl w:val="0"/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整改工作情况</w:t>
      </w:r>
    </w:p>
    <w:p w14:paraId="6DB44089">
      <w:pPr>
        <w:spacing w:line="360" w:lineRule="auto"/>
        <w:rPr>
          <w:rFonts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根据验收意见</w:t>
      </w:r>
      <w:r>
        <w:rPr>
          <w:rFonts w:hint="eastAsia"/>
          <w:sz w:val="24"/>
          <w:szCs w:val="24"/>
        </w:rPr>
        <w:t>，</w:t>
      </w:r>
      <w:r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建设项目竣工验收合格，各项环保措施已落实到位，</w:t>
      </w: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根据项目后续运行情况以及相关的环境管理要求，进行必要的监测</w:t>
      </w:r>
      <w:r>
        <w:rPr>
          <w:rFonts w:hint="eastAsia" w:asci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713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C791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C791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MWY0YTJiZGFkYzI0MWJlMTg4NjhlNDQ4MjFkNjEifQ=="/>
  </w:docVars>
  <w:rsids>
    <w:rsidRoot w:val="00341CB8"/>
    <w:rsid w:val="00023DD5"/>
    <w:rsid w:val="00026CD8"/>
    <w:rsid w:val="00045A02"/>
    <w:rsid w:val="00053957"/>
    <w:rsid w:val="00080329"/>
    <w:rsid w:val="00081EAD"/>
    <w:rsid w:val="000866BF"/>
    <w:rsid w:val="00091155"/>
    <w:rsid w:val="000A5651"/>
    <w:rsid w:val="000B5AB2"/>
    <w:rsid w:val="000E5DE8"/>
    <w:rsid w:val="000E695C"/>
    <w:rsid w:val="000F08B1"/>
    <w:rsid w:val="001031BF"/>
    <w:rsid w:val="00126A36"/>
    <w:rsid w:val="00173AEA"/>
    <w:rsid w:val="00177F30"/>
    <w:rsid w:val="00181D6B"/>
    <w:rsid w:val="00197E08"/>
    <w:rsid w:val="001A4B13"/>
    <w:rsid w:val="001E0B88"/>
    <w:rsid w:val="001E1D8E"/>
    <w:rsid w:val="001E5ADB"/>
    <w:rsid w:val="001F2FA9"/>
    <w:rsid w:val="001F7DD3"/>
    <w:rsid w:val="002078B8"/>
    <w:rsid w:val="002236C1"/>
    <w:rsid w:val="00233A4A"/>
    <w:rsid w:val="00234E5A"/>
    <w:rsid w:val="00234E9B"/>
    <w:rsid w:val="002475E8"/>
    <w:rsid w:val="002662AB"/>
    <w:rsid w:val="0027104A"/>
    <w:rsid w:val="00280CCB"/>
    <w:rsid w:val="002C03DB"/>
    <w:rsid w:val="002E21BE"/>
    <w:rsid w:val="002E4817"/>
    <w:rsid w:val="002F3C8B"/>
    <w:rsid w:val="00303636"/>
    <w:rsid w:val="00313797"/>
    <w:rsid w:val="00322339"/>
    <w:rsid w:val="00335CD7"/>
    <w:rsid w:val="00335FD0"/>
    <w:rsid w:val="00341CB8"/>
    <w:rsid w:val="00360F4D"/>
    <w:rsid w:val="003A0537"/>
    <w:rsid w:val="003C5AF1"/>
    <w:rsid w:val="003C6B95"/>
    <w:rsid w:val="003E5597"/>
    <w:rsid w:val="00415273"/>
    <w:rsid w:val="00423D2C"/>
    <w:rsid w:val="004700EE"/>
    <w:rsid w:val="00477109"/>
    <w:rsid w:val="0048005E"/>
    <w:rsid w:val="00485368"/>
    <w:rsid w:val="004A248D"/>
    <w:rsid w:val="004A36BB"/>
    <w:rsid w:val="004C285E"/>
    <w:rsid w:val="004D43E0"/>
    <w:rsid w:val="004E5BA7"/>
    <w:rsid w:val="004E5BB3"/>
    <w:rsid w:val="004E6354"/>
    <w:rsid w:val="004F2489"/>
    <w:rsid w:val="004F275F"/>
    <w:rsid w:val="004F3A9D"/>
    <w:rsid w:val="00503A42"/>
    <w:rsid w:val="00517819"/>
    <w:rsid w:val="005344D1"/>
    <w:rsid w:val="00536EE4"/>
    <w:rsid w:val="00541148"/>
    <w:rsid w:val="00554169"/>
    <w:rsid w:val="0056633C"/>
    <w:rsid w:val="00577099"/>
    <w:rsid w:val="005960E0"/>
    <w:rsid w:val="005B6A65"/>
    <w:rsid w:val="005C20EF"/>
    <w:rsid w:val="005D13E1"/>
    <w:rsid w:val="005D4B59"/>
    <w:rsid w:val="005D7C38"/>
    <w:rsid w:val="005F559D"/>
    <w:rsid w:val="005F6EB1"/>
    <w:rsid w:val="005F7AFA"/>
    <w:rsid w:val="00607215"/>
    <w:rsid w:val="00610379"/>
    <w:rsid w:val="006267CA"/>
    <w:rsid w:val="00632791"/>
    <w:rsid w:val="00663B6C"/>
    <w:rsid w:val="00663C3A"/>
    <w:rsid w:val="00674CDE"/>
    <w:rsid w:val="00691B1E"/>
    <w:rsid w:val="00694928"/>
    <w:rsid w:val="006B2B89"/>
    <w:rsid w:val="006B52A9"/>
    <w:rsid w:val="006B64E8"/>
    <w:rsid w:val="006C79FF"/>
    <w:rsid w:val="006E0988"/>
    <w:rsid w:val="006F1330"/>
    <w:rsid w:val="006F63C7"/>
    <w:rsid w:val="00706410"/>
    <w:rsid w:val="00750799"/>
    <w:rsid w:val="00753186"/>
    <w:rsid w:val="007A2521"/>
    <w:rsid w:val="007B060F"/>
    <w:rsid w:val="007B15CE"/>
    <w:rsid w:val="007E15A6"/>
    <w:rsid w:val="008047CE"/>
    <w:rsid w:val="00822E1A"/>
    <w:rsid w:val="00837EF7"/>
    <w:rsid w:val="00843B8C"/>
    <w:rsid w:val="0084619B"/>
    <w:rsid w:val="00847BCB"/>
    <w:rsid w:val="0086787C"/>
    <w:rsid w:val="00867C3F"/>
    <w:rsid w:val="0087554C"/>
    <w:rsid w:val="008857FE"/>
    <w:rsid w:val="008943E2"/>
    <w:rsid w:val="008F1CA6"/>
    <w:rsid w:val="00900AAF"/>
    <w:rsid w:val="0090354F"/>
    <w:rsid w:val="00946BE0"/>
    <w:rsid w:val="00953F3B"/>
    <w:rsid w:val="009612C3"/>
    <w:rsid w:val="0097231D"/>
    <w:rsid w:val="009819C8"/>
    <w:rsid w:val="009939D0"/>
    <w:rsid w:val="009A057A"/>
    <w:rsid w:val="009A484A"/>
    <w:rsid w:val="009C06B4"/>
    <w:rsid w:val="009C5626"/>
    <w:rsid w:val="009D1650"/>
    <w:rsid w:val="00A0069F"/>
    <w:rsid w:val="00A012B2"/>
    <w:rsid w:val="00A04A18"/>
    <w:rsid w:val="00A04D55"/>
    <w:rsid w:val="00A16FA3"/>
    <w:rsid w:val="00A2010E"/>
    <w:rsid w:val="00A251C0"/>
    <w:rsid w:val="00A307FB"/>
    <w:rsid w:val="00A71051"/>
    <w:rsid w:val="00A864EE"/>
    <w:rsid w:val="00AB3219"/>
    <w:rsid w:val="00AB473D"/>
    <w:rsid w:val="00AB5EE9"/>
    <w:rsid w:val="00AD1CE5"/>
    <w:rsid w:val="00AE31A7"/>
    <w:rsid w:val="00AF6A54"/>
    <w:rsid w:val="00AF6CB5"/>
    <w:rsid w:val="00B267E2"/>
    <w:rsid w:val="00B35CC3"/>
    <w:rsid w:val="00B51E83"/>
    <w:rsid w:val="00B5392F"/>
    <w:rsid w:val="00B61744"/>
    <w:rsid w:val="00B66410"/>
    <w:rsid w:val="00B71E65"/>
    <w:rsid w:val="00B84778"/>
    <w:rsid w:val="00B94950"/>
    <w:rsid w:val="00BA0A76"/>
    <w:rsid w:val="00BB090D"/>
    <w:rsid w:val="00BB33F4"/>
    <w:rsid w:val="00BB4DDA"/>
    <w:rsid w:val="00BC4542"/>
    <w:rsid w:val="00BE234D"/>
    <w:rsid w:val="00C16D61"/>
    <w:rsid w:val="00C21D59"/>
    <w:rsid w:val="00C25C79"/>
    <w:rsid w:val="00C33B10"/>
    <w:rsid w:val="00C43857"/>
    <w:rsid w:val="00C47044"/>
    <w:rsid w:val="00C87BC2"/>
    <w:rsid w:val="00C90D12"/>
    <w:rsid w:val="00CA7531"/>
    <w:rsid w:val="00CC042F"/>
    <w:rsid w:val="00CC580D"/>
    <w:rsid w:val="00CD5980"/>
    <w:rsid w:val="00CF133E"/>
    <w:rsid w:val="00D1291A"/>
    <w:rsid w:val="00D23BF0"/>
    <w:rsid w:val="00D36912"/>
    <w:rsid w:val="00D40940"/>
    <w:rsid w:val="00D5150C"/>
    <w:rsid w:val="00D54FBE"/>
    <w:rsid w:val="00D63781"/>
    <w:rsid w:val="00D922BA"/>
    <w:rsid w:val="00DB5081"/>
    <w:rsid w:val="00DB6C1D"/>
    <w:rsid w:val="00DE0DF8"/>
    <w:rsid w:val="00E30161"/>
    <w:rsid w:val="00E40209"/>
    <w:rsid w:val="00E722B2"/>
    <w:rsid w:val="00E77B2F"/>
    <w:rsid w:val="00E93AB3"/>
    <w:rsid w:val="00EA2C16"/>
    <w:rsid w:val="00EA31F0"/>
    <w:rsid w:val="00EC4E3A"/>
    <w:rsid w:val="00F163E2"/>
    <w:rsid w:val="00F334FD"/>
    <w:rsid w:val="00F4399C"/>
    <w:rsid w:val="00F5079B"/>
    <w:rsid w:val="00F5252B"/>
    <w:rsid w:val="00F85D3B"/>
    <w:rsid w:val="00F95A6B"/>
    <w:rsid w:val="00F964FA"/>
    <w:rsid w:val="00FA20BA"/>
    <w:rsid w:val="00FA7765"/>
    <w:rsid w:val="00FB7718"/>
    <w:rsid w:val="00FD79ED"/>
    <w:rsid w:val="07F92E63"/>
    <w:rsid w:val="08514A4D"/>
    <w:rsid w:val="0955339D"/>
    <w:rsid w:val="0D46601D"/>
    <w:rsid w:val="11150A21"/>
    <w:rsid w:val="11E9407E"/>
    <w:rsid w:val="12116CD4"/>
    <w:rsid w:val="12DF3DAD"/>
    <w:rsid w:val="15E94E57"/>
    <w:rsid w:val="17EF174E"/>
    <w:rsid w:val="1E4C2935"/>
    <w:rsid w:val="1EEC24E0"/>
    <w:rsid w:val="248F2A45"/>
    <w:rsid w:val="2EFD1169"/>
    <w:rsid w:val="308A649E"/>
    <w:rsid w:val="309E616A"/>
    <w:rsid w:val="328A704B"/>
    <w:rsid w:val="36003592"/>
    <w:rsid w:val="36D8247B"/>
    <w:rsid w:val="3A270630"/>
    <w:rsid w:val="40163201"/>
    <w:rsid w:val="4128610B"/>
    <w:rsid w:val="48A83CB2"/>
    <w:rsid w:val="49116ADC"/>
    <w:rsid w:val="4D690D06"/>
    <w:rsid w:val="4E3F3DD9"/>
    <w:rsid w:val="4E962B7A"/>
    <w:rsid w:val="4F98395F"/>
    <w:rsid w:val="4FC21CE9"/>
    <w:rsid w:val="53974DC6"/>
    <w:rsid w:val="54883D3A"/>
    <w:rsid w:val="56990A19"/>
    <w:rsid w:val="698C05B6"/>
    <w:rsid w:val="6BDF2DDB"/>
    <w:rsid w:val="749E4282"/>
    <w:rsid w:val="74F8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文档结构图 Char"/>
    <w:basedOn w:val="8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paragraph" w:customStyle="1" w:styleId="12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正文 首行缩进:  2 字符"/>
    <w:basedOn w:val="1"/>
    <w:autoRedefine/>
    <w:qFormat/>
    <w:uiPriority w:val="99"/>
    <w:pPr>
      <w:widowControl/>
      <w:ind w:firstLine="579" w:firstLineChars="200"/>
      <w:jc w:val="left"/>
    </w:pPr>
    <w:rPr>
      <w:rFonts w:ascii="Times New Roman" w:hAnsi="Times New Roman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951</Words>
  <Characters>997</Characters>
  <Lines>11</Lines>
  <Paragraphs>3</Paragraphs>
  <TotalTime>0</TotalTime>
  <ScaleCrop>false</ScaleCrop>
  <LinksUpToDate>false</LinksUpToDate>
  <CharactersWithSpaces>1010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2017-12-22T07:30:00Z</dcterms:created>
  <dc:creator>PC</dc:creator>
  <cp:lastModifiedBy>BSHJ</cp:lastModifiedBy>
  <cp:lastPrinted>2023-09-19T06:04:00Z</cp:lastPrinted>
  <dcterms:modified xsi:type="dcterms:W3CDTF">2026-02-09T06:41:26Z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677AA227FE434B0DAF4681A2AE0BDBCC_13</vt:lpwstr>
  </property>
  <property fmtid="{D5CDD505-2E9C-101B-9397-08002B2CF9AE}" pid="4" name="KSOTemplateDocerSaveRecord">
    <vt:lpwstr>eyJoZGlkIjoiY2FmMWY0YTJiZGFkYzI0MWJlMTg4NjhlNDQ4MjFkNjEiLCJ1c2VySWQiOiIxNTUwODgxNjkxIn0=</vt:lpwstr>
  </property>
</Properties>
</file>